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47E" w:rsidRDefault="007C547E" w:rsidP="007C547E">
      <w:pPr>
        <w:rPr>
          <w:b/>
          <w:sz w:val="28"/>
        </w:rPr>
      </w:pPr>
      <w:bookmarkStart w:id="0" w:name="_GoBack"/>
      <w:bookmarkEnd w:id="0"/>
      <w:r>
        <w:rPr>
          <w:b/>
          <w:noProof/>
          <w:sz w:val="28"/>
          <w:lang w:val="es-AR" w:eastAsia="es-AR"/>
        </w:rPr>
        <w:drawing>
          <wp:inline distT="0" distB="0" distL="0" distR="0">
            <wp:extent cx="1771650" cy="809625"/>
            <wp:effectExtent l="19050" t="0" r="0" b="0"/>
            <wp:docPr id="1" name="0 Imagen" descr="IGNIS MEDIA 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S MEDIA AGENCY.png"/>
                    <pic:cNvPicPr/>
                  </pic:nvPicPr>
                  <pic:blipFill>
                    <a:blip r:embed="rId5" cstate="print"/>
                    <a:stretch>
                      <a:fillRect/>
                    </a:stretch>
                  </pic:blipFill>
                  <pic:spPr>
                    <a:xfrm>
                      <a:off x="0" y="0"/>
                      <a:ext cx="1771650" cy="809625"/>
                    </a:xfrm>
                    <a:prstGeom prst="rect">
                      <a:avLst/>
                    </a:prstGeom>
                  </pic:spPr>
                </pic:pic>
              </a:graphicData>
            </a:graphic>
          </wp:inline>
        </w:drawing>
      </w:r>
    </w:p>
    <w:p w:rsidR="00C40097" w:rsidRDefault="007C547E" w:rsidP="007C547E">
      <w:pPr>
        <w:jc w:val="center"/>
      </w:pPr>
      <w:r w:rsidRPr="007C547E">
        <w:rPr>
          <w:noProof/>
          <w:lang w:val="es-AR" w:eastAsia="es-AR"/>
        </w:rPr>
        <w:drawing>
          <wp:inline distT="0" distB="0" distL="0" distR="0">
            <wp:extent cx="5400040" cy="3590925"/>
            <wp:effectExtent l="19050" t="0" r="0" b="0"/>
            <wp:docPr id="4" name="3 Imagen" descr="ignisview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sview103.png"/>
                    <pic:cNvPicPr/>
                  </pic:nvPicPr>
                  <pic:blipFill>
                    <a:blip r:embed="rId6" cstate="print"/>
                    <a:stretch>
                      <a:fillRect/>
                    </a:stretch>
                  </pic:blipFill>
                  <pic:spPr>
                    <a:xfrm>
                      <a:off x="0" y="0"/>
                      <a:ext cx="5400040" cy="3590925"/>
                    </a:xfrm>
                    <a:prstGeom prst="rect">
                      <a:avLst/>
                    </a:prstGeom>
                  </pic:spPr>
                </pic:pic>
              </a:graphicData>
            </a:graphic>
          </wp:inline>
        </w:drawing>
      </w:r>
    </w:p>
    <w:p w:rsidR="007C547E" w:rsidRPr="007C547E" w:rsidRDefault="00392D69" w:rsidP="007C547E">
      <w:pPr>
        <w:jc w:val="both"/>
        <w:rPr>
          <w:rFonts w:ascii="Century Gothic" w:hAnsi="Century Gothic"/>
          <w:sz w:val="24"/>
          <w:szCs w:val="24"/>
          <w:lang w:val="es-AR"/>
        </w:rPr>
      </w:pPr>
      <w:r>
        <w:rPr>
          <w:rFonts w:ascii="Century Gothic" w:hAnsi="Century Gothic"/>
          <w:sz w:val="24"/>
          <w:szCs w:val="24"/>
        </w:rPr>
        <w:tab/>
      </w:r>
      <w:r w:rsidR="007C547E" w:rsidRPr="007C547E">
        <w:rPr>
          <w:rFonts w:ascii="Century Gothic" w:hAnsi="Century Gothic"/>
          <w:sz w:val="24"/>
          <w:szCs w:val="24"/>
        </w:rPr>
        <w:t xml:space="preserve">Los  </w:t>
      </w:r>
      <w:r w:rsidR="007C547E" w:rsidRPr="007C547E">
        <w:rPr>
          <w:rFonts w:ascii="Century Gothic" w:hAnsi="Century Gothic"/>
          <w:b/>
          <w:bCs/>
          <w:sz w:val="24"/>
          <w:szCs w:val="24"/>
        </w:rPr>
        <w:t>videos</w:t>
      </w:r>
      <w:r w:rsidR="007C547E" w:rsidRPr="007C547E">
        <w:rPr>
          <w:rFonts w:ascii="Century Gothic" w:hAnsi="Century Gothic"/>
          <w:sz w:val="24"/>
          <w:szCs w:val="24"/>
        </w:rPr>
        <w:t xml:space="preserve"> se han convertido en uno de los formatos favoritos de los usuarios y gracias a la masificación en el uso de dispositivos de calidad y la conexión inalámbrica se genera un ambiente propicio para el desarrollo de contenidos de calidad en distintos tipos de formatos.</w:t>
      </w:r>
    </w:p>
    <w:p w:rsidR="007C547E" w:rsidRPr="007C547E" w:rsidRDefault="007C547E" w:rsidP="007C547E">
      <w:pPr>
        <w:jc w:val="both"/>
        <w:rPr>
          <w:rFonts w:ascii="Century Gothic" w:hAnsi="Century Gothic"/>
          <w:sz w:val="24"/>
          <w:szCs w:val="24"/>
        </w:rPr>
      </w:pPr>
      <w:r w:rsidRPr="007C547E">
        <w:rPr>
          <w:rFonts w:ascii="Century Gothic" w:hAnsi="Century Gothic"/>
          <w:sz w:val="24"/>
          <w:szCs w:val="24"/>
        </w:rPr>
        <w:t>El mundo de los videos favorece el desarrollo de nuevas maneras de comunicarse con los usuarios y nuevas potencialidades en la generación de comunicaciones innovadoras.</w:t>
      </w:r>
    </w:p>
    <w:p w:rsidR="007C547E" w:rsidRPr="007C547E" w:rsidRDefault="007C547E" w:rsidP="007C547E">
      <w:pPr>
        <w:jc w:val="both"/>
        <w:rPr>
          <w:rFonts w:ascii="Century Gothic" w:hAnsi="Century Gothic"/>
          <w:sz w:val="24"/>
          <w:szCs w:val="24"/>
          <w:lang w:val="es-AR"/>
        </w:rPr>
      </w:pPr>
      <w:r w:rsidRPr="007C547E">
        <w:rPr>
          <w:rFonts w:ascii="Century Gothic" w:hAnsi="Century Gothic"/>
          <w:sz w:val="24"/>
          <w:szCs w:val="24"/>
        </w:rPr>
        <w:t xml:space="preserve">El interés por las series y películas sumado a los nuevos estilos de vida ha potenciado un hábito de consumo denominado: </w:t>
      </w:r>
      <w:r w:rsidRPr="007C547E">
        <w:rPr>
          <w:rFonts w:ascii="Century Gothic" w:hAnsi="Century Gothic"/>
          <w:b/>
          <w:bCs/>
          <w:sz w:val="24"/>
          <w:szCs w:val="24"/>
        </w:rPr>
        <w:t>On Demand</w:t>
      </w:r>
      <w:r w:rsidRPr="007C547E">
        <w:rPr>
          <w:rFonts w:ascii="Century Gothic" w:hAnsi="Century Gothic"/>
          <w:sz w:val="24"/>
          <w:szCs w:val="24"/>
          <w:lang w:val="es-AR"/>
        </w:rPr>
        <w:t>.</w:t>
      </w:r>
    </w:p>
    <w:p w:rsidR="007C547E" w:rsidRPr="007C547E" w:rsidRDefault="007C547E" w:rsidP="007C547E">
      <w:pPr>
        <w:jc w:val="both"/>
        <w:rPr>
          <w:rFonts w:ascii="Century Gothic" w:hAnsi="Century Gothic"/>
          <w:b/>
          <w:i/>
          <w:sz w:val="24"/>
          <w:szCs w:val="24"/>
        </w:rPr>
      </w:pPr>
      <w:r w:rsidRPr="007C547E">
        <w:rPr>
          <w:rFonts w:ascii="Century Gothic" w:hAnsi="Century Gothic"/>
          <w:b/>
          <w:i/>
          <w:sz w:val="24"/>
          <w:szCs w:val="24"/>
        </w:rPr>
        <w:t xml:space="preserve">El consumo de contenidos audiovisuales </w:t>
      </w:r>
    </w:p>
    <w:p w:rsidR="007C547E" w:rsidRPr="007C547E" w:rsidRDefault="00392D69" w:rsidP="007C547E">
      <w:pPr>
        <w:jc w:val="both"/>
        <w:rPr>
          <w:rFonts w:ascii="Century Gothic" w:hAnsi="Century Gothic"/>
          <w:sz w:val="24"/>
          <w:szCs w:val="24"/>
          <w:lang w:val="es-AR"/>
        </w:rPr>
      </w:pPr>
      <w:r>
        <w:rPr>
          <w:rFonts w:ascii="Century Gothic" w:hAnsi="Century Gothic"/>
          <w:sz w:val="24"/>
          <w:szCs w:val="24"/>
        </w:rPr>
        <w:tab/>
      </w:r>
      <w:r w:rsidR="007C547E" w:rsidRPr="007C547E">
        <w:rPr>
          <w:rFonts w:ascii="Century Gothic" w:hAnsi="Century Gothic"/>
          <w:sz w:val="24"/>
          <w:szCs w:val="24"/>
        </w:rPr>
        <w:t>Actualmente, la mitad</w:t>
      </w:r>
      <w:r w:rsidR="007C547E" w:rsidRPr="007C547E">
        <w:rPr>
          <w:rFonts w:ascii="Century Gothic" w:hAnsi="Century Gothic"/>
          <w:bCs/>
          <w:sz w:val="24"/>
          <w:szCs w:val="24"/>
        </w:rPr>
        <w:t xml:space="preserve"> de los usuarios consume videos On Demand al menos una vez al día. Atracarse con series es un hábito que empieza a formar parte de la vida cotidiana y s</w:t>
      </w:r>
      <w:r w:rsidR="007C547E" w:rsidRPr="007C547E">
        <w:rPr>
          <w:rFonts w:ascii="Century Gothic" w:hAnsi="Century Gothic"/>
          <w:sz w:val="24"/>
          <w:szCs w:val="24"/>
          <w:lang w:val="es-AR"/>
        </w:rPr>
        <w:t>i bien el consumo de TV tradicional sigue siendo el dispositivo con mayor cantidad de horas consumidas (donde los usuarios buscar ver lo que está disponible en su grilla de programación) el consumo de contenidos en modalidad On Demand se acerca al consumo de TV en cantidad de horas consumidas semanalmente</w:t>
      </w:r>
      <w:proofErr w:type="gramStart"/>
      <w:r w:rsidR="007C547E" w:rsidRPr="007C547E">
        <w:rPr>
          <w:rFonts w:ascii="Century Gothic" w:hAnsi="Century Gothic"/>
          <w:sz w:val="24"/>
          <w:szCs w:val="24"/>
          <w:lang w:val="es-AR"/>
        </w:rPr>
        <w:t>.(</w:t>
      </w:r>
      <w:proofErr w:type="gramEnd"/>
      <w:r w:rsidR="007C547E" w:rsidRPr="007C547E">
        <w:rPr>
          <w:rFonts w:ascii="Century Gothic" w:hAnsi="Century Gothic"/>
          <w:sz w:val="24"/>
          <w:szCs w:val="24"/>
          <w:lang w:val="es-AR"/>
        </w:rPr>
        <w:t>1)</w:t>
      </w:r>
    </w:p>
    <w:p w:rsidR="007C547E" w:rsidRPr="007C547E" w:rsidRDefault="007C547E" w:rsidP="007C547E">
      <w:pPr>
        <w:jc w:val="both"/>
        <w:rPr>
          <w:rFonts w:ascii="Century Gothic" w:hAnsi="Century Gothic"/>
          <w:b/>
          <w:i/>
          <w:sz w:val="24"/>
          <w:szCs w:val="24"/>
        </w:rPr>
      </w:pPr>
      <w:r w:rsidRPr="007C547E">
        <w:rPr>
          <w:rFonts w:ascii="Century Gothic" w:hAnsi="Century Gothic"/>
          <w:b/>
          <w:i/>
          <w:sz w:val="24"/>
          <w:szCs w:val="24"/>
        </w:rPr>
        <w:lastRenderedPageBreak/>
        <w:t>¿Cuál es el  perfil de los consumidores On Demand en Argentina?</w:t>
      </w:r>
    </w:p>
    <w:p w:rsidR="007C547E" w:rsidRPr="007C547E" w:rsidRDefault="00392D69" w:rsidP="007C547E">
      <w:pPr>
        <w:jc w:val="both"/>
        <w:rPr>
          <w:rFonts w:ascii="Century Gothic" w:hAnsi="Century Gothic"/>
          <w:sz w:val="24"/>
          <w:szCs w:val="24"/>
          <w:lang w:val="es-AR"/>
        </w:rPr>
      </w:pPr>
      <w:r>
        <w:rPr>
          <w:rFonts w:ascii="Century Gothic" w:hAnsi="Century Gothic"/>
          <w:sz w:val="24"/>
          <w:szCs w:val="24"/>
          <w:lang w:val="es-AR"/>
        </w:rPr>
        <w:tab/>
      </w:r>
      <w:r w:rsidR="007C547E" w:rsidRPr="007C547E">
        <w:rPr>
          <w:rFonts w:ascii="Century Gothic" w:hAnsi="Century Gothic"/>
          <w:sz w:val="24"/>
          <w:szCs w:val="24"/>
          <w:lang w:val="es-AR"/>
        </w:rPr>
        <w:t>En Argentina, los usuarios de On Demand son en su mayoría jóvenes y de nivel adquisitivo alto, residentes principalmente en el área de CABA y GBA. Además poseen un alto uso y acceso a tecnología e internet</w:t>
      </w:r>
      <w:proofErr w:type="gramStart"/>
      <w:r w:rsidR="007C547E" w:rsidRPr="007C547E">
        <w:rPr>
          <w:rFonts w:ascii="Century Gothic" w:hAnsi="Century Gothic"/>
          <w:sz w:val="24"/>
          <w:szCs w:val="24"/>
          <w:lang w:val="es-AR"/>
        </w:rPr>
        <w:t>.(</w:t>
      </w:r>
      <w:proofErr w:type="gramEnd"/>
      <w:r w:rsidR="007C547E" w:rsidRPr="007C547E">
        <w:rPr>
          <w:rFonts w:ascii="Century Gothic" w:hAnsi="Century Gothic"/>
          <w:sz w:val="24"/>
          <w:szCs w:val="24"/>
          <w:lang w:val="es-AR"/>
        </w:rPr>
        <w:t>2)</w:t>
      </w:r>
    </w:p>
    <w:p w:rsidR="007C547E" w:rsidRPr="009724C4" w:rsidRDefault="007C547E" w:rsidP="007C547E">
      <w:pPr>
        <w:jc w:val="center"/>
        <w:rPr>
          <w:b/>
          <w:i/>
          <w:sz w:val="24"/>
          <w:lang w:val="es-AR"/>
        </w:rPr>
      </w:pPr>
      <w:r>
        <w:rPr>
          <w:noProof/>
          <w:lang w:val="es-AR" w:eastAsia="es-AR"/>
        </w:rPr>
        <w:drawing>
          <wp:inline distT="0" distB="0" distL="0" distR="0">
            <wp:extent cx="5406318" cy="221932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4719" t="43142" r="16798" b="14174"/>
                    <a:stretch/>
                  </pic:blipFill>
                  <pic:spPr bwMode="auto">
                    <a:xfrm>
                      <a:off x="0" y="0"/>
                      <a:ext cx="5405681" cy="22190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547E" w:rsidRPr="007C547E" w:rsidRDefault="00392D69" w:rsidP="007C547E">
      <w:pPr>
        <w:jc w:val="both"/>
        <w:rPr>
          <w:rFonts w:ascii="Century Gothic" w:hAnsi="Century Gothic"/>
          <w:sz w:val="24"/>
          <w:szCs w:val="24"/>
          <w:lang w:val="es-AR"/>
        </w:rPr>
      </w:pPr>
      <w:r>
        <w:rPr>
          <w:rFonts w:ascii="Century Gothic" w:hAnsi="Century Gothic"/>
          <w:sz w:val="24"/>
          <w:szCs w:val="24"/>
          <w:lang w:val="es-AR"/>
        </w:rPr>
        <w:tab/>
      </w:r>
      <w:r w:rsidR="007C547E" w:rsidRPr="007C547E">
        <w:rPr>
          <w:rFonts w:ascii="Century Gothic" w:hAnsi="Century Gothic"/>
          <w:sz w:val="24"/>
          <w:szCs w:val="24"/>
          <w:lang w:val="es-AR"/>
        </w:rPr>
        <w:t xml:space="preserve">Los dispositivos usados más frecuentemente para acceder a internet según usuarios de On Demand </w:t>
      </w:r>
      <w:proofErr w:type="gramStart"/>
      <w:r w:rsidR="007C547E" w:rsidRPr="007C547E">
        <w:rPr>
          <w:rFonts w:ascii="Century Gothic" w:hAnsi="Century Gothic"/>
          <w:sz w:val="24"/>
          <w:szCs w:val="24"/>
          <w:lang w:val="es-AR"/>
        </w:rPr>
        <w:t>son :</w:t>
      </w:r>
      <w:proofErr w:type="gramEnd"/>
      <w:r w:rsidR="007C547E" w:rsidRPr="007C547E">
        <w:rPr>
          <w:rFonts w:ascii="Century Gothic" w:hAnsi="Century Gothic"/>
          <w:sz w:val="24"/>
          <w:szCs w:val="24"/>
          <w:lang w:val="es-AR"/>
        </w:rPr>
        <w:t xml:space="preserve"> </w:t>
      </w:r>
      <w:r w:rsidRPr="007C547E">
        <w:rPr>
          <w:rFonts w:ascii="Century Gothic" w:hAnsi="Century Gothic"/>
          <w:sz w:val="24"/>
          <w:szCs w:val="24"/>
          <w:lang w:val="es-AR"/>
        </w:rPr>
        <w:t>Smartphone</w:t>
      </w:r>
      <w:r w:rsidR="007C547E" w:rsidRPr="007C547E">
        <w:rPr>
          <w:rFonts w:ascii="Century Gothic" w:hAnsi="Century Gothic"/>
          <w:sz w:val="24"/>
          <w:szCs w:val="24"/>
          <w:lang w:val="es-AR"/>
        </w:rPr>
        <w:t>, Laptop, Computadora, Tablet.</w:t>
      </w:r>
    </w:p>
    <w:p w:rsidR="007C547E" w:rsidRDefault="007C547E" w:rsidP="007C547E">
      <w:pPr>
        <w:jc w:val="both"/>
        <w:rPr>
          <w:lang w:val="es-AR"/>
        </w:rPr>
      </w:pPr>
    </w:p>
    <w:p w:rsidR="007C547E" w:rsidRPr="009E4C77" w:rsidRDefault="007C547E" w:rsidP="007C547E">
      <w:pPr>
        <w:jc w:val="center"/>
        <w:rPr>
          <w:lang w:val="es-AR"/>
        </w:rPr>
      </w:pPr>
      <w:r>
        <w:rPr>
          <w:noProof/>
          <w:lang w:val="es-AR" w:eastAsia="es-AR"/>
        </w:rPr>
        <w:drawing>
          <wp:inline distT="0" distB="0" distL="0" distR="0">
            <wp:extent cx="4899660" cy="1557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7769" cy="1559672"/>
                    </a:xfrm>
                    <a:prstGeom prst="rect">
                      <a:avLst/>
                    </a:prstGeom>
                    <a:noFill/>
                    <a:ln>
                      <a:noFill/>
                    </a:ln>
                  </pic:spPr>
                </pic:pic>
              </a:graphicData>
            </a:graphic>
          </wp:inline>
        </w:drawing>
      </w:r>
    </w:p>
    <w:p w:rsidR="007C547E" w:rsidRDefault="007C547E" w:rsidP="007C547E">
      <w:pPr>
        <w:rPr>
          <w:i/>
          <w:sz w:val="16"/>
        </w:rPr>
      </w:pPr>
      <w:r w:rsidRPr="00FB708D">
        <w:rPr>
          <w:i/>
          <w:sz w:val="16"/>
        </w:rPr>
        <w:t xml:space="preserve">Fuente: </w:t>
      </w:r>
      <w:r w:rsidRPr="00F806DE">
        <w:rPr>
          <w:i/>
          <w:sz w:val="16"/>
        </w:rPr>
        <w:t xml:space="preserve">TGI Argentina, </w:t>
      </w:r>
      <w:r w:rsidR="00392D69" w:rsidRPr="00F806DE">
        <w:rPr>
          <w:i/>
          <w:sz w:val="16"/>
        </w:rPr>
        <w:t>Nov.</w:t>
      </w:r>
      <w:r w:rsidRPr="00F806DE">
        <w:rPr>
          <w:i/>
          <w:sz w:val="16"/>
        </w:rPr>
        <w:t xml:space="preserve"> 14- </w:t>
      </w:r>
      <w:r w:rsidR="00392D69" w:rsidRPr="00F806DE">
        <w:rPr>
          <w:i/>
          <w:sz w:val="16"/>
        </w:rPr>
        <w:t>Oct.</w:t>
      </w:r>
      <w:r w:rsidRPr="00F806DE">
        <w:rPr>
          <w:i/>
          <w:sz w:val="16"/>
        </w:rPr>
        <w:t xml:space="preserve"> 15  - Usuarios de On Demand</w:t>
      </w:r>
    </w:p>
    <w:p w:rsidR="007C547E" w:rsidRPr="007C547E" w:rsidRDefault="007C547E" w:rsidP="007C547E">
      <w:pPr>
        <w:pStyle w:val="NormalWeb"/>
        <w:spacing w:before="0" w:beforeAutospacing="0" w:after="0" w:afterAutospacing="0"/>
        <w:textAlignment w:val="baseline"/>
        <w:rPr>
          <w:rFonts w:asciiTheme="minorHAnsi" w:eastAsiaTheme="minorEastAsia" w:hAnsiTheme="minorHAnsi" w:cstheme="minorBidi"/>
          <w:b/>
          <w:i/>
        </w:rPr>
      </w:pPr>
      <w:r w:rsidRPr="007C547E">
        <w:rPr>
          <w:rFonts w:ascii="Century Gothic" w:eastAsiaTheme="minorEastAsia" w:hAnsi="Century Gothic" w:cstheme="minorBidi"/>
          <w:b/>
          <w:i/>
        </w:rPr>
        <w:t>¿Cómo funciona este contenido en las Redes Sociales? El valor y la atracción que ejercen los videos</w:t>
      </w:r>
    </w:p>
    <w:p w:rsidR="007C547E" w:rsidRPr="007C547E" w:rsidRDefault="007C547E" w:rsidP="007C547E">
      <w:pPr>
        <w:pStyle w:val="NormalWeb"/>
        <w:spacing w:before="0" w:beforeAutospacing="0" w:after="0" w:afterAutospacing="0"/>
        <w:textAlignment w:val="baseline"/>
        <w:rPr>
          <w:rFonts w:asciiTheme="minorHAnsi" w:eastAsiaTheme="minorEastAsia" w:hAnsiTheme="minorHAnsi" w:cstheme="minorBidi"/>
          <w:b/>
          <w:i/>
        </w:rPr>
      </w:pPr>
    </w:p>
    <w:p w:rsidR="007C547E" w:rsidRPr="007C547E" w:rsidRDefault="00392D69" w:rsidP="007C547E">
      <w:pPr>
        <w:jc w:val="both"/>
        <w:rPr>
          <w:sz w:val="24"/>
          <w:szCs w:val="24"/>
        </w:rPr>
      </w:pPr>
      <w:r>
        <w:rPr>
          <w:rFonts w:ascii="Century Gothic" w:hAnsi="Century Gothic"/>
          <w:sz w:val="24"/>
          <w:szCs w:val="24"/>
        </w:rPr>
        <w:tab/>
      </w:r>
      <w:r w:rsidR="007C547E" w:rsidRPr="007C547E">
        <w:rPr>
          <w:rFonts w:ascii="Century Gothic" w:hAnsi="Century Gothic"/>
          <w:sz w:val="24"/>
          <w:szCs w:val="24"/>
        </w:rPr>
        <w:t>Los consumidores están dispuestos y se sienten atraídos por los contenidos en formato de video. Por esta razón muchas actividades en este formato son lo nuevo en comunicación.</w:t>
      </w:r>
    </w:p>
    <w:p w:rsidR="007C547E" w:rsidRDefault="007C547E" w:rsidP="007C547E">
      <w:pPr>
        <w:jc w:val="center"/>
      </w:pPr>
      <w:r>
        <w:rPr>
          <w:noProof/>
          <w:lang w:val="es-AR" w:eastAsia="es-AR"/>
        </w:rPr>
        <w:lastRenderedPageBreak/>
        <w:drawing>
          <wp:inline distT="0" distB="0" distL="0" distR="0">
            <wp:extent cx="5394960" cy="13639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1363980"/>
                    </a:xfrm>
                    <a:prstGeom prst="rect">
                      <a:avLst/>
                    </a:prstGeom>
                    <a:noFill/>
                    <a:ln>
                      <a:noFill/>
                    </a:ln>
                  </pic:spPr>
                </pic:pic>
              </a:graphicData>
            </a:graphic>
          </wp:inline>
        </w:drawing>
      </w:r>
    </w:p>
    <w:p w:rsidR="007C547E" w:rsidRPr="00FB708D" w:rsidRDefault="007C547E" w:rsidP="007C547E">
      <w:pPr>
        <w:rPr>
          <w:i/>
          <w:sz w:val="16"/>
        </w:rPr>
      </w:pPr>
      <w:r w:rsidRPr="00FB708D">
        <w:rPr>
          <w:i/>
          <w:sz w:val="16"/>
        </w:rPr>
        <w:t xml:space="preserve">Fuente: </w:t>
      </w:r>
      <w:hyperlink r:id="rId10" w:history="1">
        <w:r w:rsidRPr="00FB708D">
          <w:rPr>
            <w:i/>
            <w:sz w:val="16"/>
          </w:rPr>
          <w:t>https://</w:t>
        </w:r>
      </w:hyperlink>
      <w:hyperlink r:id="rId11" w:history="1">
        <w:r w:rsidRPr="00FB708D">
          <w:rPr>
            <w:i/>
            <w:sz w:val="16"/>
          </w:rPr>
          <w:t>www.facebook.com/business/news/building-video-for-mobile-feed</w:t>
        </w:r>
      </w:hyperlink>
      <w:r w:rsidRPr="00FB708D">
        <w:rPr>
          <w:i/>
          <w:sz w:val="16"/>
        </w:rPr>
        <w:t xml:space="preserve"> - Estadísticas de Facebook a nivel mundial – 20/04/2016</w:t>
      </w:r>
    </w:p>
    <w:p w:rsidR="007C547E" w:rsidRPr="007C547E" w:rsidRDefault="007C547E" w:rsidP="007C547E">
      <w:pPr>
        <w:jc w:val="both"/>
        <w:rPr>
          <w:rFonts w:ascii="Century Gothic" w:hAnsi="Century Gothic"/>
          <w:b/>
          <w:i/>
          <w:sz w:val="24"/>
          <w:szCs w:val="24"/>
        </w:rPr>
      </w:pPr>
      <w:r w:rsidRPr="007C547E">
        <w:rPr>
          <w:rFonts w:ascii="Century Gothic" w:hAnsi="Century Gothic"/>
          <w:b/>
          <w:i/>
          <w:sz w:val="24"/>
          <w:szCs w:val="24"/>
        </w:rPr>
        <w:t xml:space="preserve">¿Cómo planear nuestras acciones aprovechando el interés de los consumidores por este tipo de contenidos? </w:t>
      </w:r>
    </w:p>
    <w:p w:rsidR="007C547E" w:rsidRDefault="00392D69" w:rsidP="007C547E">
      <w:pPr>
        <w:jc w:val="both"/>
        <w:rPr>
          <w:rFonts w:ascii="Century Gothic" w:hAnsi="Century Gothic"/>
          <w:sz w:val="24"/>
          <w:szCs w:val="24"/>
        </w:rPr>
      </w:pPr>
      <w:r>
        <w:rPr>
          <w:rFonts w:ascii="Century Gothic" w:hAnsi="Century Gothic"/>
          <w:sz w:val="24"/>
          <w:szCs w:val="24"/>
        </w:rPr>
        <w:tab/>
      </w:r>
      <w:r w:rsidR="007C547E" w:rsidRPr="007C547E">
        <w:rPr>
          <w:rFonts w:ascii="Century Gothic" w:hAnsi="Century Gothic"/>
          <w:sz w:val="24"/>
          <w:szCs w:val="24"/>
        </w:rPr>
        <w:t>El interés de los consumidores por las historias, la simplicidad para comprender el mensaje rápidamente y la accesibilidad a los usuarios a través de los dispositivos celulares en el momento y lugar adecuados, son algunas de las claves necesarias para planificar nuestras acciones de comunicación en este tipo de formato audiovisual.</w:t>
      </w:r>
    </w:p>
    <w:p w:rsidR="007C547E" w:rsidRPr="00510D07" w:rsidRDefault="007C547E" w:rsidP="007C547E">
      <w:pPr>
        <w:pStyle w:val="NormalWeb"/>
        <w:numPr>
          <w:ilvl w:val="0"/>
          <w:numId w:val="1"/>
        </w:numPr>
        <w:spacing w:before="0" w:beforeAutospacing="0" w:after="0" w:afterAutospacing="0"/>
      </w:pPr>
      <w:r w:rsidRPr="00BC6618">
        <w:rPr>
          <w:rFonts w:ascii="Ebrima" w:eastAsia="Ebrima" w:hAnsi="Ebrima" w:cs="Ebrima"/>
          <w:i/>
          <w:iCs/>
          <w:color w:val="474747"/>
          <w:kern w:val="24"/>
          <w:sz w:val="16"/>
          <w:szCs w:val="16"/>
        </w:rPr>
        <w:t xml:space="preserve">Fuente: Ericsson </w:t>
      </w:r>
      <w:r w:rsidR="00392D69" w:rsidRPr="00BC6618">
        <w:rPr>
          <w:rFonts w:ascii="Ebrima" w:eastAsia="Ebrima" w:hAnsi="Ebrima" w:cs="Ebrima"/>
          <w:i/>
          <w:iCs/>
          <w:color w:val="474747"/>
          <w:kern w:val="24"/>
          <w:sz w:val="16"/>
          <w:szCs w:val="16"/>
        </w:rPr>
        <w:t>Consumer Lab</w:t>
      </w:r>
      <w:r w:rsidRPr="00BC6618">
        <w:rPr>
          <w:rFonts w:ascii="Ebrima" w:eastAsia="Ebrima" w:hAnsi="Ebrima" w:cs="Ebrima"/>
          <w:i/>
          <w:iCs/>
          <w:color w:val="474747"/>
          <w:kern w:val="24"/>
          <w:sz w:val="16"/>
          <w:szCs w:val="16"/>
        </w:rPr>
        <w:t xml:space="preserve"> (</w:t>
      </w:r>
      <w:r w:rsidR="00392D69" w:rsidRPr="00BC6618">
        <w:rPr>
          <w:rFonts w:ascii="Ebrima" w:eastAsia="Ebrima" w:hAnsi="Ebrima" w:cs="Ebrima"/>
          <w:i/>
          <w:iCs/>
          <w:color w:val="474747"/>
          <w:kern w:val="24"/>
          <w:sz w:val="16"/>
          <w:szCs w:val="16"/>
        </w:rPr>
        <w:t>Sept.</w:t>
      </w:r>
      <w:r w:rsidRPr="00BC6618">
        <w:rPr>
          <w:rFonts w:ascii="Ebrima" w:eastAsia="Ebrima" w:hAnsi="Ebrima" w:cs="Ebrima"/>
          <w:i/>
          <w:iCs/>
          <w:color w:val="474747"/>
          <w:kern w:val="24"/>
          <w:sz w:val="16"/>
          <w:szCs w:val="16"/>
        </w:rPr>
        <w:t xml:space="preserve"> 2015) 20,000 encuestas realizadas en 9 mercados a consumidores de entre 16/69 años con conexión a banda ancha de Internet y usuarios al menos 1 vez a la semana de TV / Videos</w:t>
      </w:r>
      <w:r>
        <w:rPr>
          <w:rFonts w:ascii="Ebrima" w:eastAsia="Ebrima" w:hAnsi="Ebrima" w:cs="Ebrima"/>
          <w:i/>
          <w:iCs/>
          <w:color w:val="474747"/>
          <w:kern w:val="24"/>
          <w:sz w:val="16"/>
          <w:szCs w:val="16"/>
        </w:rPr>
        <w:t>.</w:t>
      </w:r>
    </w:p>
    <w:p w:rsidR="007C547E" w:rsidRDefault="007C547E" w:rsidP="007C547E">
      <w:pPr>
        <w:pStyle w:val="Prrafodelista"/>
        <w:numPr>
          <w:ilvl w:val="0"/>
          <w:numId w:val="1"/>
        </w:numPr>
        <w:jc w:val="both"/>
        <w:rPr>
          <w:rFonts w:ascii="Ebrima" w:eastAsia="Ebrima" w:hAnsi="Ebrima" w:cs="Ebrima"/>
          <w:i/>
          <w:iCs/>
          <w:color w:val="474747"/>
          <w:kern w:val="24"/>
          <w:sz w:val="16"/>
          <w:szCs w:val="16"/>
        </w:rPr>
      </w:pPr>
      <w:r>
        <w:rPr>
          <w:rFonts w:ascii="Ebrima" w:eastAsia="Ebrima" w:hAnsi="Ebrima" w:cs="Ebrima"/>
          <w:i/>
          <w:iCs/>
          <w:color w:val="474747"/>
          <w:kern w:val="24"/>
          <w:sz w:val="16"/>
          <w:szCs w:val="16"/>
        </w:rPr>
        <w:t xml:space="preserve"> Fuente TGI </w:t>
      </w:r>
      <w:r w:rsidR="00392D69">
        <w:rPr>
          <w:rFonts w:ascii="Ebrima" w:eastAsia="Ebrima" w:hAnsi="Ebrima" w:cs="Ebrima"/>
          <w:i/>
          <w:iCs/>
          <w:color w:val="474747"/>
          <w:kern w:val="24"/>
          <w:sz w:val="16"/>
          <w:szCs w:val="16"/>
        </w:rPr>
        <w:t>Argentina. Nov.</w:t>
      </w:r>
      <w:r>
        <w:rPr>
          <w:rFonts w:ascii="Ebrima" w:eastAsia="Ebrima" w:hAnsi="Ebrima" w:cs="Ebrima"/>
          <w:i/>
          <w:iCs/>
          <w:color w:val="474747"/>
          <w:kern w:val="24"/>
          <w:sz w:val="16"/>
          <w:szCs w:val="16"/>
        </w:rPr>
        <w:t xml:space="preserve"> 14 – </w:t>
      </w:r>
      <w:r w:rsidR="00392D69">
        <w:rPr>
          <w:rFonts w:ascii="Ebrima" w:eastAsia="Ebrima" w:hAnsi="Ebrima" w:cs="Ebrima"/>
          <w:i/>
          <w:iCs/>
          <w:color w:val="474747"/>
          <w:kern w:val="24"/>
          <w:sz w:val="16"/>
          <w:szCs w:val="16"/>
        </w:rPr>
        <w:t>Oct.</w:t>
      </w:r>
      <w:r>
        <w:rPr>
          <w:rFonts w:ascii="Ebrima" w:eastAsia="Ebrima" w:hAnsi="Ebrima" w:cs="Ebrima"/>
          <w:i/>
          <w:iCs/>
          <w:color w:val="474747"/>
          <w:kern w:val="24"/>
          <w:sz w:val="16"/>
          <w:szCs w:val="16"/>
        </w:rPr>
        <w:t xml:space="preserve"> 15</w:t>
      </w:r>
    </w:p>
    <w:p w:rsidR="00392D69" w:rsidRPr="00392D69" w:rsidRDefault="0022336A" w:rsidP="00392D69">
      <w:pPr>
        <w:jc w:val="both"/>
        <w:rPr>
          <w:rFonts w:ascii="Ebrima" w:eastAsia="Ebrima" w:hAnsi="Ebrima" w:cs="Ebrima"/>
          <w:i/>
          <w:iCs/>
          <w:color w:val="474747"/>
          <w:kern w:val="24"/>
          <w:sz w:val="16"/>
          <w:szCs w:val="16"/>
        </w:rPr>
      </w:pPr>
      <w:r w:rsidRPr="0022336A">
        <w:rPr>
          <w:rFonts w:ascii="Ebrima" w:eastAsia="Ebrima" w:hAnsi="Ebrima" w:cs="Ebrima"/>
          <w:i/>
          <w:iCs/>
          <w:color w:val="474747"/>
          <w:kern w:val="24"/>
          <w:sz w:val="16"/>
          <w:szCs w:val="16"/>
        </w:rPr>
        <w:pict>
          <v:rect id="_x0000_i1025" style="width:0;height:1.5pt" o:hralign="center" o:hrstd="t" o:hr="t" fillcolor="#a0a0a0" stroked="f"/>
        </w:pict>
      </w:r>
    </w:p>
    <w:p w:rsidR="007C547E" w:rsidRPr="00392D69" w:rsidRDefault="007C547E">
      <w:pPr>
        <w:rPr>
          <w:b/>
        </w:rPr>
      </w:pPr>
      <w:r w:rsidRPr="00392D69">
        <w:rPr>
          <w:b/>
        </w:rPr>
        <w:t xml:space="preserve">Fuente: </w:t>
      </w:r>
      <w:r w:rsidR="00392D69" w:rsidRPr="00392D69">
        <w:rPr>
          <w:b/>
        </w:rPr>
        <w:t xml:space="preserve">área de </w:t>
      </w:r>
      <w:r w:rsidRPr="00392D69">
        <w:rPr>
          <w:rFonts w:ascii="Century Gothic" w:hAnsi="Century Gothic"/>
          <w:b/>
        </w:rPr>
        <w:t xml:space="preserve">Consumer Insight &amp; transmedia, de </w:t>
      </w:r>
      <w:proofErr w:type="spellStart"/>
      <w:r w:rsidRPr="00392D69">
        <w:rPr>
          <w:rFonts w:ascii="Century Gothic" w:hAnsi="Century Gothic"/>
          <w:b/>
        </w:rPr>
        <w:t>Ignis</w:t>
      </w:r>
      <w:proofErr w:type="spellEnd"/>
      <w:r w:rsidRPr="00392D69">
        <w:rPr>
          <w:rFonts w:ascii="Century Gothic" w:hAnsi="Century Gothic"/>
          <w:b/>
        </w:rPr>
        <w:t xml:space="preserve"> Media Agency</w:t>
      </w:r>
    </w:p>
    <w:sectPr w:rsidR="007C547E" w:rsidRPr="00392D69" w:rsidSect="007C547E">
      <w:pgSz w:w="12240" w:h="15840"/>
      <w:pgMar w:top="1417" w:right="616" w:bottom="141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Ebrima">
    <w:panose1 w:val="02000000000000000000"/>
    <w:charset w:val="00"/>
    <w:family w:val="auto"/>
    <w:pitch w:val="variable"/>
    <w:sig w:usb0="A000005F" w:usb1="0200004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3A40"/>
    <w:multiLevelType w:val="hybridMultilevel"/>
    <w:tmpl w:val="78D2AEE8"/>
    <w:lvl w:ilvl="0" w:tplc="3B967532">
      <w:start w:val="1"/>
      <w:numFmt w:val="decimal"/>
      <w:lvlText w:val="(%1)"/>
      <w:lvlJc w:val="left"/>
      <w:pPr>
        <w:ind w:left="360" w:hanging="360"/>
      </w:pPr>
      <w:rPr>
        <w:rFonts w:ascii="Ebrima" w:eastAsia="Ebrima" w:hAnsi="Ebrima" w:cs="Ebrima" w:hint="default"/>
        <w:i/>
        <w:color w:val="474747"/>
        <w:sz w:val="1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547E"/>
    <w:rsid w:val="0022336A"/>
    <w:rsid w:val="00392D69"/>
    <w:rsid w:val="00473A57"/>
    <w:rsid w:val="0052542C"/>
    <w:rsid w:val="007C547E"/>
    <w:rsid w:val="008A1788"/>
    <w:rsid w:val="00BB2625"/>
    <w:rsid w:val="00C40097"/>
    <w:rsid w:val="00FD369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heme="minorBidi"/>
        <w:color w:val="244061" w:themeColor="accent1" w:themeShade="80"/>
        <w:sz w:val="24"/>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47E"/>
    <w:rPr>
      <w:rFonts w:asciiTheme="minorHAnsi" w:eastAsiaTheme="minorEastAsia" w:hAnsiTheme="minorHAnsi"/>
      <w:color w:val="auto"/>
      <w:sz w:val="22"/>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C54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547E"/>
    <w:rPr>
      <w:rFonts w:ascii="Tahoma" w:eastAsiaTheme="minorEastAsia" w:hAnsi="Tahoma" w:cs="Tahoma"/>
      <w:color w:val="auto"/>
      <w:sz w:val="16"/>
      <w:szCs w:val="16"/>
      <w:lang w:val="es-ES" w:eastAsia="es-ES"/>
    </w:rPr>
  </w:style>
  <w:style w:type="paragraph" w:styleId="NormalWeb">
    <w:name w:val="Normal (Web)"/>
    <w:basedOn w:val="Normal"/>
    <w:uiPriority w:val="99"/>
    <w:unhideWhenUsed/>
    <w:rsid w:val="007C547E"/>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7C547E"/>
    <w:pPr>
      <w:ind w:left="720"/>
      <w:contextualSpacing/>
    </w:pPr>
  </w:style>
</w:styles>
</file>

<file path=word/webSettings.xml><?xml version="1.0" encoding="utf-8"?>
<w:webSettings xmlns:r="http://schemas.openxmlformats.org/officeDocument/2006/relationships" xmlns:w="http://schemas.openxmlformats.org/wordprocessingml/2006/main">
  <w:divs>
    <w:div w:id="1105731720">
      <w:bodyDiv w:val="1"/>
      <w:marLeft w:val="0"/>
      <w:marRight w:val="0"/>
      <w:marTop w:val="0"/>
      <w:marBottom w:val="0"/>
      <w:divBdr>
        <w:top w:val="none" w:sz="0" w:space="0" w:color="auto"/>
        <w:left w:val="none" w:sz="0" w:space="0" w:color="auto"/>
        <w:bottom w:val="none" w:sz="0" w:space="0" w:color="auto"/>
        <w:right w:val="none" w:sz="0" w:space="0" w:color="auto"/>
      </w:divBdr>
    </w:div>
    <w:div w:id="212569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business/news/building-video-for-mobile-feed" TargetMode="External"/><Relationship Id="rId5" Type="http://schemas.openxmlformats.org/officeDocument/2006/relationships/image" Target="media/image1.png"/><Relationship Id="rId10" Type="http://schemas.openxmlformats.org/officeDocument/2006/relationships/hyperlink" Target="https://www.facebook.com/business/news/building-video-for-mobile-feed"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452</Words>
  <Characters>2492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Tango</dc:creator>
  <cp:lastModifiedBy>Tango</cp:lastModifiedBy>
  <cp:revision>2</cp:revision>
  <dcterms:created xsi:type="dcterms:W3CDTF">2016-05-17T16:40:00Z</dcterms:created>
  <dcterms:modified xsi:type="dcterms:W3CDTF">2016-05-17T17:03:00Z</dcterms:modified>
</cp:coreProperties>
</file>