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CA" w:rsidRPr="007916CA" w:rsidRDefault="007916CA" w:rsidP="00D16DF8">
      <w:pPr>
        <w:shd w:val="clear" w:color="auto" w:fill="FFFFFF"/>
        <w:spacing w:after="330" w:line="720" w:lineRule="atLeast"/>
        <w:jc w:val="center"/>
        <w:textAlignment w:val="baseline"/>
        <w:outlineLvl w:val="0"/>
        <w:rPr>
          <w:rFonts w:ascii="PT Serif" w:eastAsia="Times New Roman" w:hAnsi="PT Serif" w:cs="Helvetica"/>
          <w:bCs/>
          <w:color w:val="333333"/>
          <w:kern w:val="36"/>
          <w:sz w:val="48"/>
          <w:szCs w:val="48"/>
          <w:lang w:eastAsia="es-ES"/>
        </w:rPr>
      </w:pPr>
      <w:r w:rsidRPr="007916CA">
        <w:rPr>
          <w:rFonts w:ascii="PT Serif" w:eastAsia="Times New Roman" w:hAnsi="PT Serif" w:cs="Helvetica"/>
          <w:bCs/>
          <w:color w:val="333333"/>
          <w:kern w:val="36"/>
          <w:sz w:val="48"/>
          <w:szCs w:val="48"/>
          <w:lang w:eastAsia="es-ES"/>
        </w:rPr>
        <w:t>Las empresas tecnológicas crecen en Latinoamérica</w:t>
      </w:r>
    </w:p>
    <w:p w:rsidR="007916CA" w:rsidRPr="007916CA" w:rsidRDefault="007916CA" w:rsidP="007916CA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es-ES"/>
        </w:rPr>
      </w:pPr>
      <w:r w:rsidRPr="007916CA">
        <w:rPr>
          <w:rFonts w:ascii="Times New Roman" w:eastAsia="Times New Roman" w:hAnsi="Times New Roman" w:cs="Times New Roman"/>
          <w:color w:val="auto"/>
          <w:lang w:eastAsia="es-ES"/>
        </w:rPr>
        <w:pict>
          <v:rect id="_x0000_i1025" style="width:585pt;height:.75pt" o:hrpct="0" o:hralign="center" o:hrstd="t" o:hr="t" fillcolor="#a0a0a0" stroked="f"/>
        </w:pict>
      </w:r>
    </w:p>
    <w:p w:rsidR="007916CA" w:rsidRPr="007916CA" w:rsidRDefault="007916CA" w:rsidP="007916C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34343"/>
          <w:sz w:val="32"/>
          <w:szCs w:val="32"/>
          <w:lang w:eastAsia="es-ES"/>
        </w:rPr>
      </w:pPr>
      <w:r w:rsidRPr="007916CA">
        <w:rPr>
          <w:rFonts w:ascii="inherit" w:eastAsia="Times New Roman" w:hAnsi="inherit" w:cs="Times New Roman"/>
          <w:color w:val="434343"/>
          <w:sz w:val="32"/>
          <w:szCs w:val="32"/>
          <w:lang w:eastAsia="es-ES"/>
        </w:rPr>
        <w:t>Los últimos años registró un fuerte crecimiento de compañías privadas de bases tecnológicas en la región. ¿Cuáles son las mejores valuadas?</w:t>
      </w:r>
    </w:p>
    <w:p w:rsidR="007916CA" w:rsidRPr="007916CA" w:rsidRDefault="007916CA" w:rsidP="007916C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07070"/>
          <w:sz w:val="26"/>
          <w:szCs w:val="26"/>
          <w:lang w:eastAsia="es-ES"/>
        </w:rPr>
      </w:pPr>
      <w:r w:rsidRPr="007916CA">
        <w:rPr>
          <w:rFonts w:ascii="inherit" w:eastAsia="Times New Roman" w:hAnsi="inherit" w:cs="Times New Roman"/>
          <w:b/>
          <w:bCs/>
          <w:color w:val="555555"/>
          <w:sz w:val="90"/>
          <w:szCs w:val="90"/>
          <w:bdr w:val="none" w:sz="0" w:space="0" w:color="auto" w:frame="1"/>
          <w:lang w:eastAsia="es-ES"/>
        </w:rPr>
        <w:t>S</w:t>
      </w:r>
      <w:r w:rsidRPr="007916CA">
        <w:rPr>
          <w:rFonts w:ascii="inherit" w:eastAsia="Times New Roman" w:hAnsi="inherit" w:cs="Times New Roman"/>
          <w:color w:val="707070"/>
          <w:sz w:val="26"/>
          <w:szCs w:val="26"/>
          <w:lang w:eastAsia="es-ES"/>
        </w:rPr>
        <w:t>egún un relevamiento de las llamadas Tecn</w:t>
      </w:r>
      <w:bookmarkStart w:id="0" w:name="_GoBack"/>
      <w:bookmarkEnd w:id="0"/>
      <w:r w:rsidRPr="007916CA">
        <w:rPr>
          <w:rFonts w:ascii="inherit" w:eastAsia="Times New Roman" w:hAnsi="inherit" w:cs="Times New Roman"/>
          <w:color w:val="707070"/>
          <w:sz w:val="26"/>
          <w:szCs w:val="26"/>
          <w:lang w:eastAsia="es-ES"/>
        </w:rPr>
        <w:t>olatinas, existen en la región 5 mil compañías de base tecnológica. De las cuales 123 empresas de 8 países representan en conjunto un mercado de al menos US$ 37.7 billones.</w:t>
      </w:r>
    </w:p>
    <w:p w:rsidR="007916CA" w:rsidRPr="007916CA" w:rsidRDefault="007916CA" w:rsidP="007916CA">
      <w:pPr>
        <w:shd w:val="clear" w:color="auto" w:fill="FFFFFF"/>
        <w:spacing w:after="360" w:line="450" w:lineRule="atLeast"/>
        <w:textAlignment w:val="baseline"/>
        <w:rPr>
          <w:rFonts w:ascii="inherit" w:eastAsia="Times New Roman" w:hAnsi="inherit" w:cs="Times New Roman"/>
          <w:color w:val="707070"/>
          <w:sz w:val="26"/>
          <w:szCs w:val="26"/>
          <w:lang w:eastAsia="es-ES"/>
        </w:rPr>
      </w:pPr>
      <w:r w:rsidRPr="007916CA">
        <w:rPr>
          <w:rFonts w:ascii="inherit" w:eastAsia="Times New Roman" w:hAnsi="inherit" w:cs="Times New Roman"/>
          <w:i/>
          <w:color w:val="707070"/>
          <w:sz w:val="26"/>
          <w:szCs w:val="26"/>
          <w:lang w:eastAsia="es-ES"/>
        </w:rPr>
        <w:t>“Con este informe buscamos cerrar esa brecha que trae el desconocimiento y demostrar que los inversionistas, corporaciones, academia, medios de comunicación y gobiernos, deben prestar mayor atención a este sector y a las oportunidades que representan”</w:t>
      </w:r>
      <w:r w:rsidRPr="007916CA">
        <w:rPr>
          <w:rFonts w:ascii="inherit" w:eastAsia="Times New Roman" w:hAnsi="inherit" w:cs="Times New Roman"/>
          <w:color w:val="707070"/>
          <w:sz w:val="26"/>
          <w:szCs w:val="26"/>
          <w:lang w:eastAsia="es-ES"/>
        </w:rPr>
        <w:t xml:space="preserve"> afirma Marta Cruz, directora de NXTP Labs y co-autora del documento.</w:t>
      </w:r>
    </w:p>
    <w:p w:rsidR="007916CA" w:rsidRPr="007916CA" w:rsidRDefault="007916CA" w:rsidP="007916CA">
      <w:pPr>
        <w:shd w:val="clear" w:color="auto" w:fill="FFFFFF"/>
        <w:spacing w:after="360" w:line="450" w:lineRule="atLeast"/>
        <w:textAlignment w:val="baseline"/>
        <w:rPr>
          <w:rFonts w:ascii="inherit" w:eastAsia="Times New Roman" w:hAnsi="inherit" w:cs="Times New Roman"/>
          <w:color w:val="707070"/>
          <w:sz w:val="26"/>
          <w:szCs w:val="26"/>
          <w:lang w:eastAsia="es-ES"/>
        </w:rPr>
      </w:pPr>
      <w:r w:rsidRPr="007916CA">
        <w:rPr>
          <w:rFonts w:ascii="inherit" w:eastAsia="Times New Roman" w:hAnsi="inherit" w:cs="Times New Roman"/>
          <w:color w:val="707070"/>
          <w:sz w:val="26"/>
          <w:szCs w:val="26"/>
          <w:lang w:eastAsia="es-ES"/>
        </w:rPr>
        <w:t>La iniciativa de Tecnolatinas fue realizada por Surfing Tsunamis y NXTP Labs con el apoyo del Fondo Multilateral de Inversiones (FOMIN-BID) y busca dimensionar el impacto que estas jóvenes empresas tienen en la economía regional, así como el alcance global de sus innovaciones.</w:t>
      </w:r>
    </w:p>
    <w:p w:rsidR="007916CA" w:rsidRDefault="007916CA" w:rsidP="007916CA">
      <w:pPr>
        <w:shd w:val="clear" w:color="auto" w:fill="FFFFFF"/>
        <w:spacing w:after="360" w:line="450" w:lineRule="atLeast"/>
        <w:textAlignment w:val="baseline"/>
        <w:rPr>
          <w:rFonts w:ascii="inherit" w:eastAsia="Times New Roman" w:hAnsi="inherit" w:cs="Times New Roman"/>
          <w:color w:val="707070"/>
          <w:sz w:val="26"/>
          <w:szCs w:val="26"/>
          <w:lang w:eastAsia="es-ES"/>
        </w:rPr>
      </w:pPr>
      <w:r w:rsidRPr="007916CA">
        <w:rPr>
          <w:rFonts w:ascii="inherit" w:eastAsia="Times New Roman" w:hAnsi="inherit" w:cs="Times New Roman"/>
          <w:color w:val="707070"/>
          <w:sz w:val="26"/>
          <w:szCs w:val="26"/>
          <w:lang w:eastAsia="es-ES"/>
        </w:rPr>
        <w:t>En el reporte se identifican 9 Unicornios –empresas valuadas por encima de los mil millones de dólares– que representan el 61% del valor del ecosistema regional. Los unicornios latinoamericanos están ubicados en Argentina (4), Brasil (2), México (2) y Chile (1).</w:t>
      </w:r>
    </w:p>
    <w:p w:rsidR="007916CA" w:rsidRPr="007916CA" w:rsidRDefault="007916CA" w:rsidP="007916CA">
      <w:pPr>
        <w:shd w:val="clear" w:color="auto" w:fill="FFFFFF"/>
        <w:spacing w:after="360" w:line="450" w:lineRule="atLeast"/>
        <w:textAlignment w:val="baseline"/>
        <w:rPr>
          <w:rFonts w:ascii="inherit" w:eastAsia="Times New Roman" w:hAnsi="inherit" w:cs="Times New Roman"/>
          <w:color w:val="707070"/>
          <w:sz w:val="26"/>
          <w:szCs w:val="26"/>
          <w:lang w:eastAsia="es-ES"/>
        </w:rPr>
      </w:pPr>
      <w:r w:rsidRPr="007916CA">
        <w:rPr>
          <w:rFonts w:ascii="inherit" w:eastAsia="Times New Roman" w:hAnsi="inherit" w:cs="Times New Roman"/>
          <w:i/>
          <w:color w:val="707070"/>
          <w:sz w:val="26"/>
          <w:szCs w:val="26"/>
          <w:lang w:eastAsia="es-ES"/>
        </w:rPr>
        <w:t xml:space="preserve">“Queda demostrado que nuestra región puede innovar, crear valor y competir en los espacios tecnológicos emergentes. Pero sólo ha rasguñado la superficie. Sin duda es el momento de llevar el juego a un nuevo nivel y hacer de la innovación emprendedora, el motor principal de una creciente economía creativa”, </w:t>
      </w:r>
      <w:r w:rsidRPr="007916CA">
        <w:rPr>
          <w:rFonts w:ascii="inherit" w:eastAsia="Times New Roman" w:hAnsi="inherit" w:cs="Times New Roman"/>
          <w:color w:val="707070"/>
          <w:sz w:val="26"/>
          <w:szCs w:val="26"/>
          <w:lang w:eastAsia="es-ES"/>
        </w:rPr>
        <w:t>asegura Ignacio Peña, de Surfing Tsunamis, co-autor y líder  del equipo Tecnolatinas.</w:t>
      </w:r>
    </w:p>
    <w:p w:rsidR="007916CA" w:rsidRPr="007916CA" w:rsidRDefault="007916CA" w:rsidP="007916CA">
      <w:pPr>
        <w:shd w:val="clear" w:color="auto" w:fill="FFFFFF"/>
        <w:spacing w:before="540" w:after="360" w:line="450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434343"/>
          <w:spacing w:val="-9"/>
          <w:sz w:val="30"/>
          <w:szCs w:val="30"/>
          <w:lang w:eastAsia="es-ES"/>
        </w:rPr>
      </w:pPr>
      <w:r w:rsidRPr="007916CA">
        <w:rPr>
          <w:rFonts w:ascii="Helvetica" w:eastAsia="Times New Roman" w:hAnsi="Helvetica" w:cs="Helvetica"/>
          <w:b/>
          <w:bCs/>
          <w:color w:val="434343"/>
          <w:spacing w:val="-9"/>
          <w:sz w:val="30"/>
          <w:szCs w:val="30"/>
          <w:lang w:eastAsia="es-ES"/>
        </w:rPr>
        <w:t>El informe</w:t>
      </w:r>
    </w:p>
    <w:p w:rsidR="007916CA" w:rsidRPr="007916CA" w:rsidRDefault="007916CA" w:rsidP="007916CA">
      <w:pPr>
        <w:shd w:val="clear" w:color="auto" w:fill="FFFFFF"/>
        <w:spacing w:after="360" w:line="450" w:lineRule="atLeast"/>
        <w:textAlignment w:val="baseline"/>
        <w:rPr>
          <w:rFonts w:ascii="inherit" w:eastAsia="Times New Roman" w:hAnsi="inherit" w:cs="Times New Roman"/>
          <w:color w:val="707070"/>
          <w:sz w:val="26"/>
          <w:szCs w:val="26"/>
          <w:lang w:eastAsia="es-ES"/>
        </w:rPr>
      </w:pPr>
      <w:r w:rsidRPr="007916CA">
        <w:rPr>
          <w:rFonts w:ascii="inherit" w:eastAsia="Times New Roman" w:hAnsi="inherit" w:cs="Times New Roman"/>
          <w:color w:val="707070"/>
          <w:sz w:val="26"/>
          <w:szCs w:val="26"/>
          <w:lang w:eastAsia="es-ES"/>
        </w:rPr>
        <w:t>Brasil encabeza el Radar de las Tecnolatinas con el 48%, seguido por Argentina (18%) en segundo lugar, México (14%) en tercero, Chile (8%) es cuarto y quinto Colombia (7%).</w:t>
      </w:r>
    </w:p>
    <w:p w:rsidR="007916CA" w:rsidRPr="007916CA" w:rsidRDefault="007916CA" w:rsidP="007916CA">
      <w:pPr>
        <w:shd w:val="clear" w:color="auto" w:fill="FFFFFF"/>
        <w:spacing w:after="360" w:line="450" w:lineRule="atLeast"/>
        <w:textAlignment w:val="baseline"/>
        <w:rPr>
          <w:rFonts w:ascii="inherit" w:eastAsia="Times New Roman" w:hAnsi="inherit" w:cs="Times New Roman"/>
          <w:color w:val="707070"/>
          <w:sz w:val="26"/>
          <w:szCs w:val="26"/>
          <w:lang w:eastAsia="es-ES"/>
        </w:rPr>
      </w:pPr>
      <w:r w:rsidRPr="007916CA">
        <w:rPr>
          <w:rFonts w:ascii="inherit" w:eastAsia="Times New Roman" w:hAnsi="inherit" w:cs="Times New Roman"/>
          <w:i/>
          <w:color w:val="707070"/>
          <w:sz w:val="26"/>
          <w:szCs w:val="26"/>
          <w:lang w:eastAsia="es-ES"/>
        </w:rPr>
        <w:t xml:space="preserve">“En este estudio hemos determinado que la mayoría de las Tecnolatinas son jóvenes (el 69% tiene menos de 10 años), en su mayor parte creadas por jóvenes emprendedores, esto solo nos hace </w:t>
      </w:r>
      <w:r w:rsidRPr="007916CA">
        <w:rPr>
          <w:rFonts w:ascii="inherit" w:eastAsia="Times New Roman" w:hAnsi="inherit" w:cs="Times New Roman"/>
          <w:i/>
          <w:color w:val="707070"/>
          <w:sz w:val="26"/>
          <w:szCs w:val="26"/>
          <w:lang w:eastAsia="es-ES"/>
        </w:rPr>
        <w:lastRenderedPageBreak/>
        <w:t>proyectar que lo mejor está por venir, siempre que sepamos ver que es el tiempo justo para crear las condiciones que los emprendedores necesitan”,</w:t>
      </w:r>
      <w:r w:rsidRPr="007916CA">
        <w:rPr>
          <w:rFonts w:ascii="inherit" w:eastAsia="Times New Roman" w:hAnsi="inherit" w:cs="Times New Roman"/>
          <w:color w:val="707070"/>
          <w:sz w:val="26"/>
          <w:szCs w:val="26"/>
          <w:lang w:eastAsia="es-ES"/>
        </w:rPr>
        <w:t xml:space="preserve"> indica Ariel Arrieta, director de NXTP Labs y co-autor del informe.</w:t>
      </w:r>
    </w:p>
    <w:p w:rsidR="007916CA" w:rsidRPr="007916CA" w:rsidRDefault="007916CA" w:rsidP="007916CA">
      <w:pPr>
        <w:shd w:val="clear" w:color="auto" w:fill="FFFFFF"/>
        <w:spacing w:after="360" w:line="450" w:lineRule="atLeast"/>
        <w:textAlignment w:val="baseline"/>
        <w:rPr>
          <w:rFonts w:ascii="inherit" w:eastAsia="Times New Roman" w:hAnsi="inherit" w:cs="Times New Roman"/>
          <w:i/>
          <w:color w:val="707070"/>
          <w:sz w:val="26"/>
          <w:szCs w:val="26"/>
          <w:lang w:eastAsia="es-ES"/>
        </w:rPr>
      </w:pPr>
      <w:r w:rsidRPr="007916CA">
        <w:rPr>
          <w:rFonts w:ascii="inherit" w:eastAsia="Times New Roman" w:hAnsi="inherit" w:cs="Times New Roman"/>
          <w:color w:val="707070"/>
          <w:sz w:val="26"/>
          <w:szCs w:val="26"/>
          <w:lang w:eastAsia="es-ES"/>
        </w:rPr>
        <w:t>Para Susana García Robles, Líder y Consejera de Innovación y Estrategia en FOMIN/BID</w:t>
      </w:r>
      <w:r w:rsidRPr="007916CA">
        <w:rPr>
          <w:rFonts w:ascii="inherit" w:eastAsia="Times New Roman" w:hAnsi="inherit" w:cs="Times New Roman"/>
          <w:i/>
          <w:color w:val="707070"/>
          <w:sz w:val="26"/>
          <w:szCs w:val="26"/>
          <w:lang w:eastAsia="es-ES"/>
        </w:rPr>
        <w:t>, “la región a pesar de sus desafíos es un semillero relevante de innovación y constituye una oportunidad real para inversionistas”.</w:t>
      </w:r>
    </w:p>
    <w:p w:rsidR="007916CA" w:rsidRPr="007916CA" w:rsidRDefault="007916CA" w:rsidP="007916CA">
      <w:pPr>
        <w:shd w:val="clear" w:color="auto" w:fill="FFFFFF"/>
        <w:spacing w:after="360" w:line="450" w:lineRule="atLeast"/>
        <w:textAlignment w:val="baseline"/>
        <w:rPr>
          <w:rFonts w:ascii="inherit" w:eastAsia="Times New Roman" w:hAnsi="inherit" w:cs="Times New Roman"/>
          <w:i/>
          <w:color w:val="707070"/>
          <w:sz w:val="26"/>
          <w:szCs w:val="26"/>
          <w:lang w:eastAsia="es-ES"/>
        </w:rPr>
      </w:pPr>
      <w:r w:rsidRPr="007916CA">
        <w:rPr>
          <w:rFonts w:ascii="inherit" w:eastAsia="Times New Roman" w:hAnsi="inherit" w:cs="Times New Roman"/>
          <w:color w:val="707070"/>
          <w:sz w:val="26"/>
          <w:szCs w:val="26"/>
          <w:lang w:eastAsia="es-ES"/>
        </w:rPr>
        <w:t xml:space="preserve">En el mismo sentido, Francisco Coronel, director de NXTP Labs, explica </w:t>
      </w:r>
      <w:r w:rsidRPr="007916CA">
        <w:rPr>
          <w:rFonts w:ascii="inherit" w:eastAsia="Times New Roman" w:hAnsi="inherit" w:cs="Times New Roman"/>
          <w:i/>
          <w:color w:val="707070"/>
          <w:sz w:val="26"/>
          <w:szCs w:val="26"/>
          <w:lang w:eastAsia="es-ES"/>
        </w:rPr>
        <w:t>que “los inversores y empresas son las llamadas a capturar esta oportunidad, para cual se precisa un cambio de mentalidad que invite al trabajo colaborativo y abierto entre emprendedores, gobiernos, inversionistas y corporaciones”.</w:t>
      </w:r>
    </w:p>
    <w:p w:rsidR="007916CA" w:rsidRPr="007916CA" w:rsidRDefault="007916CA" w:rsidP="007916CA">
      <w:pPr>
        <w:shd w:val="clear" w:color="auto" w:fill="FFFFFF"/>
        <w:spacing w:before="540" w:after="360" w:line="450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434343"/>
          <w:spacing w:val="-9"/>
          <w:sz w:val="30"/>
          <w:szCs w:val="30"/>
          <w:lang w:eastAsia="es-ES"/>
        </w:rPr>
      </w:pPr>
      <w:r w:rsidRPr="007916CA">
        <w:rPr>
          <w:rFonts w:ascii="Helvetica" w:eastAsia="Times New Roman" w:hAnsi="Helvetica" w:cs="Helvetica"/>
          <w:b/>
          <w:bCs/>
          <w:color w:val="434343"/>
          <w:spacing w:val="-9"/>
          <w:sz w:val="30"/>
          <w:szCs w:val="30"/>
          <w:lang w:eastAsia="es-ES"/>
        </w:rPr>
        <w:t>Números tecnológicos</w:t>
      </w:r>
    </w:p>
    <w:p w:rsidR="00D66B13" w:rsidRDefault="007916CA">
      <w:r>
        <w:rPr>
          <w:noProof/>
          <w:lang w:eastAsia="es-ES"/>
        </w:rPr>
        <w:drawing>
          <wp:inline distT="0" distB="0" distL="0" distR="0">
            <wp:extent cx="6648450" cy="3686175"/>
            <wp:effectExtent l="0" t="0" r="0" b="9525"/>
            <wp:docPr id="1" name="Imagen 1" descr="C:\Users\tango\Documents\CENTRO DE INFORMACIONES DE PUBLICIDAD\INFORMACIONES A ASOCIADOS\NOTICIAS DE INTERES\9 companí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go\Documents\CENTRO DE INFORMACIONES DE PUBLICIDAD\INFORMACIONES A ASOCIADOS\NOTICIAS DE INTERES\9 companí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CA" w:rsidRDefault="007916CA"/>
    <w:p w:rsidR="007916CA" w:rsidRDefault="007916CA" w:rsidP="007916CA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>
            <wp:extent cx="5610225" cy="3042561"/>
            <wp:effectExtent l="0" t="0" r="0" b="5715"/>
            <wp:docPr id="2" name="Imagen 2" descr="C:\Users\tango\Documents\CENTRO DE INFORMACIONES DE PUBLICIDAD\INFORMACIONES A ASOCIADOS\NOTICIAS DE INTERES\7 compan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go\Documents\CENTRO DE INFORMACIONES DE PUBLICIDAD\INFORMACIONES A ASOCIADOS\NOTICIAS DE INTERES\7 compani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04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CA" w:rsidRDefault="007916CA"/>
    <w:p w:rsidR="007916CA" w:rsidRDefault="007916CA" w:rsidP="007916CA">
      <w:pPr>
        <w:jc w:val="center"/>
      </w:pPr>
      <w:r>
        <w:rPr>
          <w:noProof/>
          <w:lang w:eastAsia="es-ES"/>
        </w:rPr>
        <w:drawing>
          <wp:inline distT="0" distB="0" distL="0" distR="0">
            <wp:extent cx="6165582" cy="4838700"/>
            <wp:effectExtent l="0" t="0" r="6985" b="0"/>
            <wp:docPr id="3" name="Imagen 3" descr="C:\Users\tango\Documents\CENTRO DE INFORMACIONES DE PUBLICIDAD\INFORMACIONES A ASOCIADOS\NOTICIAS DE INTERES\35 compan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ngo\Documents\CENTRO DE INFORMACIONES DE PUBLICIDAD\INFORMACIONES A ASOCIADOS\NOTICIAS DE INTERES\35 compani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056" cy="484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CA" w:rsidRDefault="007916CA"/>
    <w:p w:rsidR="007916CA" w:rsidRDefault="007916CA" w:rsidP="007916CA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>
            <wp:extent cx="5162550" cy="4147817"/>
            <wp:effectExtent l="0" t="0" r="0" b="5715"/>
            <wp:docPr id="4" name="Imagen 4" descr="C:\Users\tango\Documents\CENTRO DE INFORMACIONES DE PUBLICIDAD\INFORMACIONES A ASOCIADOS\NOTICIAS DE INTERES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ngo\Documents\CENTRO DE INFORMACIONES DE PUBLICIDAD\INFORMACIONES A ASOCIADOS\NOTICIAS DE INTERES\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14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CA" w:rsidRDefault="007916CA" w:rsidP="007916CA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551788" cy="5010150"/>
            <wp:effectExtent l="0" t="0" r="0" b="0"/>
            <wp:docPr id="6" name="Imagen 6" descr="C:\Users\tango\Documents\CENTRO DE INFORMACIONES DE PUBLICIDAD\INFORMACIONES A ASOCIADOS\NOTICIAS DE INTERES\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ango\Documents\CENTRO DE INFORMACIONES DE PUBLICIDAD\INFORMACIONES A ASOCIADOS\NOTICIAS DE INTERES\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056" cy="501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CA" w:rsidRPr="007916CA" w:rsidRDefault="007916CA">
      <w:pPr>
        <w:rPr>
          <w:b/>
          <w:sz w:val="20"/>
          <w:szCs w:val="20"/>
        </w:rPr>
      </w:pPr>
      <w:r w:rsidRPr="007916CA">
        <w:rPr>
          <w:b/>
          <w:noProof/>
          <w:sz w:val="20"/>
          <w:szCs w:val="20"/>
          <w:lang w:eastAsia="es-ES"/>
        </w:rPr>
        <w:t>Fuente: FORBES Argentina</w:t>
      </w:r>
    </w:p>
    <w:sectPr w:rsidR="007916CA" w:rsidRPr="007916CA" w:rsidSect="00791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CA"/>
    <w:rsid w:val="007916CA"/>
    <w:rsid w:val="00A43760"/>
    <w:rsid w:val="00CA3F1C"/>
    <w:rsid w:val="00D16DF8"/>
    <w:rsid w:val="00D6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color w:val="244061" w:themeColor="accent1" w:themeShade="80"/>
        <w:sz w:val="24"/>
        <w:szCs w:val="24"/>
        <w:u w:color="244061" w:themeColor="accent1" w:themeShade="80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91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7916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916CA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916CA"/>
    <w:rPr>
      <w:rFonts w:ascii="Times New Roman" w:eastAsia="Times New Roman" w:hAnsi="Times New Roman" w:cs="Times New Roman"/>
      <w:b/>
      <w:bCs/>
      <w:color w:val="auto"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9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s-ES"/>
    </w:rPr>
  </w:style>
  <w:style w:type="paragraph" w:customStyle="1" w:styleId="long">
    <w:name w:val="long"/>
    <w:basedOn w:val="Normal"/>
    <w:rsid w:val="0079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color w:val="244061" w:themeColor="accent1" w:themeShade="80"/>
        <w:sz w:val="24"/>
        <w:szCs w:val="24"/>
        <w:u w:color="244061" w:themeColor="accent1" w:themeShade="80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91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7916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916CA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916CA"/>
    <w:rPr>
      <w:rFonts w:ascii="Times New Roman" w:eastAsia="Times New Roman" w:hAnsi="Times New Roman" w:cs="Times New Roman"/>
      <w:b/>
      <w:bCs/>
      <w:color w:val="auto"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9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s-ES"/>
    </w:rPr>
  </w:style>
  <w:style w:type="paragraph" w:customStyle="1" w:styleId="long">
    <w:name w:val="long"/>
    <w:basedOn w:val="Normal"/>
    <w:rsid w:val="0079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tango</dc:creator>
  <cp:lastModifiedBy>tango</cp:lastModifiedBy>
  <cp:revision>2</cp:revision>
  <dcterms:created xsi:type="dcterms:W3CDTF">2017-01-31T15:08:00Z</dcterms:created>
  <dcterms:modified xsi:type="dcterms:W3CDTF">2017-01-31T15:55:00Z</dcterms:modified>
</cp:coreProperties>
</file>